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Pr="00A80314" w:rsidRDefault="007220AC" w:rsidP="007220AC">
      <w:pPr>
        <w:jc w:val="center"/>
        <w:rPr>
          <w:sz w:val="28"/>
          <w:szCs w:val="28"/>
        </w:rPr>
      </w:pPr>
      <w:r w:rsidRPr="00A80314">
        <w:rPr>
          <w:sz w:val="28"/>
          <w:szCs w:val="28"/>
        </w:rPr>
        <w:t>Печатное издание  информационной газеты</w:t>
      </w:r>
    </w:p>
    <w:p w:rsidR="007220AC" w:rsidRPr="00A80314" w:rsidRDefault="00EE04BE" w:rsidP="007220AC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7220AC" w:rsidRPr="00A80314" w:rsidRDefault="007220AC" w:rsidP="007220AC">
      <w:pPr>
        <w:jc w:val="center"/>
        <w:rPr>
          <w:sz w:val="28"/>
          <w:szCs w:val="28"/>
        </w:rPr>
      </w:pPr>
    </w:p>
    <w:p w:rsidR="007220AC" w:rsidRPr="00A80314" w:rsidRDefault="007220AC" w:rsidP="00722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7220AC" w:rsidRPr="00A80314" w:rsidRDefault="007220AC" w:rsidP="00722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18.01.2018 г</w:t>
      </w:r>
    </w:p>
    <w:p w:rsidR="007220AC" w:rsidRPr="00A80314" w:rsidRDefault="007220AC" w:rsidP="007220A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7220AC" w:rsidRPr="00A80314" w:rsidTr="00B34B1B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AC" w:rsidRPr="00A80314" w:rsidRDefault="007220AC" w:rsidP="007220AC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7220AC" w:rsidRPr="00A80314" w:rsidRDefault="007220AC" w:rsidP="007220AC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 w:rsidRPr="00A80314">
              <w:rPr>
                <w:sz w:val="28"/>
                <w:szCs w:val="28"/>
              </w:rPr>
              <w:t>Трудовая</w:t>
            </w:r>
            <w:proofErr w:type="gramEnd"/>
            <w:r w:rsidRPr="00A80314"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7220AC" w:rsidRPr="00A80314" w:rsidRDefault="007220AC" w:rsidP="007220AC">
      <w:pPr>
        <w:jc w:val="center"/>
        <w:rPr>
          <w:sz w:val="28"/>
          <w:szCs w:val="28"/>
        </w:rPr>
      </w:pPr>
    </w:p>
    <w:p w:rsidR="007220AC" w:rsidRPr="00A80314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/>
    <w:p w:rsidR="007220AC" w:rsidRDefault="007220AC" w:rsidP="007220AC"/>
    <w:p w:rsidR="007220AC" w:rsidRDefault="007220AC" w:rsidP="007220AC"/>
    <w:p w:rsidR="007220AC" w:rsidRDefault="007220AC" w:rsidP="007220AC"/>
    <w:p w:rsidR="007220AC" w:rsidRDefault="007220AC" w:rsidP="007220AC"/>
    <w:p w:rsidR="007220AC" w:rsidRDefault="007220AC" w:rsidP="007220AC">
      <w:pPr>
        <w:rPr>
          <w:b/>
          <w:sz w:val="20"/>
          <w:szCs w:val="20"/>
        </w:rPr>
      </w:pPr>
      <w:r w:rsidRPr="00035EC9">
        <w:rPr>
          <w:b/>
          <w:sz w:val="20"/>
          <w:szCs w:val="20"/>
        </w:rPr>
        <w:t>В настоящем номере «Бюллетеня Вьюнского сельсове</w:t>
      </w:r>
      <w:r>
        <w:rPr>
          <w:b/>
          <w:sz w:val="20"/>
          <w:szCs w:val="20"/>
        </w:rPr>
        <w:t>та» публикуются стать</w:t>
      </w:r>
      <w:r w:rsidR="00EE04BE">
        <w:rPr>
          <w:b/>
          <w:sz w:val="20"/>
          <w:szCs w:val="20"/>
        </w:rPr>
        <w:t>и</w:t>
      </w:r>
      <w:bookmarkStart w:id="0" w:name="_GoBack"/>
      <w:bookmarkEnd w:id="0"/>
      <w:r>
        <w:rPr>
          <w:b/>
          <w:sz w:val="20"/>
          <w:szCs w:val="20"/>
        </w:rPr>
        <w:t xml:space="preserve"> старшего помощника прокурора района </w:t>
      </w:r>
      <w:proofErr w:type="spellStart"/>
      <w:r>
        <w:rPr>
          <w:b/>
          <w:sz w:val="20"/>
          <w:szCs w:val="20"/>
        </w:rPr>
        <w:t>Михнёвой</w:t>
      </w:r>
      <w:proofErr w:type="spellEnd"/>
      <w:r>
        <w:rPr>
          <w:b/>
          <w:sz w:val="20"/>
          <w:szCs w:val="20"/>
        </w:rPr>
        <w:t xml:space="preserve"> Ю.А. и  протокол публичных слушаний</w:t>
      </w:r>
    </w:p>
    <w:p w:rsidR="007220AC" w:rsidRPr="00356AA1" w:rsidRDefault="007220AC" w:rsidP="007220AC">
      <w:pPr>
        <w:rPr>
          <w:b/>
          <w:sz w:val="20"/>
          <w:szCs w:val="20"/>
        </w:rPr>
      </w:pPr>
    </w:p>
    <w:p w:rsidR="007220AC" w:rsidRPr="007220AC" w:rsidRDefault="007220AC" w:rsidP="007220AC">
      <w:pPr>
        <w:jc w:val="center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 xml:space="preserve">РИСК – ОРИЕНТИРОВАННЫЙ ПОДХОД ПРИ ОСУЩЕСТВЛЕНИИ </w:t>
      </w:r>
    </w:p>
    <w:p w:rsidR="007220AC" w:rsidRPr="007220AC" w:rsidRDefault="007220AC" w:rsidP="007220AC">
      <w:pPr>
        <w:jc w:val="center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>КОНТРОЛЬНО-НАДЗОРНОЙ ДЕЯТЕЛЬНОСТИ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>В настоящее время Правительство Российской Федерации реализует приоритетную программу по направлению стратегического развития Российской Федерации «Реформа контрольной и надзорной деятельности».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>Ключевыми мероприятиями реформы являются внедрение риск - ориентированного подхода при осуществлении контрольно-надзорной деятельности и системы комплексной профилактики нарушений обязательных требований. В настоящее время соответствующими положениями дополнен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294-ФЗ).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</w:r>
      <w:proofErr w:type="gramStart"/>
      <w:r w:rsidRPr="007220AC">
        <w:rPr>
          <w:rFonts w:eastAsia="Calibri"/>
          <w:sz w:val="22"/>
          <w:szCs w:val="28"/>
          <w:lang w:eastAsia="en-US"/>
        </w:rPr>
        <w:t>Риск - ориентированный подход представляет собой метод организации и осуществления  государственного контроля (надзора), при котором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 и его производственных объектов к определенной категории риска либо определенному класса (категории) опасности (ст. 8.1 Федеральный закон от 26.12.2008 № 294-ФЗ).</w:t>
      </w:r>
      <w:proofErr w:type="gramEnd"/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>Цель подхода заключается в оптимальном использовании трудовых, материальных и финансовых ресурсов, задействованных при осуществлении государственного контроля (надзора), снижение издержек юридических лиц, индивидуальных предпринимателей и повышение результативности деятельности органов государственного контроля (надзора).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 xml:space="preserve">В настоящее время применение этого подхода установлено постановлением Правительства Российской Федерации от 17.08.2016 № 806 в отношении 38 видов государственного контроля (надзора), в том числе в отношении федерального государственного пожарного надзора, федерального государственного санитарно-эпидемиологического надзора, федеральных государственных надзоров в области защиты прав потребителей и в области безопасности дорожного движения. 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 xml:space="preserve">В зависимости от присвоенной категории (класса) плановые проверки могут проводиться как раз в год (чрезвычайно высокий риск, 1 класс опасности), так и не проводиться вовсе (низкий риск, 6 класс). 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>Определение периодичности проведения проверок и критериев, на основании которых устанавливаются категории риска, класс опасности, осуществляется Правительством РФ в положениях о конкретном виде  государственного контроля (надзора).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 xml:space="preserve">Информация о категориях риска (классах опасности) подлежит размещению на сайтах органов контроля (в отношении объектов, относящихся к категориям чрезвычайно высокого, высокого, значительного риска или 1, 2, 3 классам опасности). 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>Статьей 8.2 Федерального закона от 26.12.2008 № 294-ФЗ предусмотрено, что в целях предупреждения нарушений хозяйствующими субъектами обязательных требований, устранения причин, факторов и условий, способствующих нарушениям, обязательных требований,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ab/>
        <w:t>Для этих целей органы контроля обязаны, в том числе, обеспечить размещение на официальных сайтах в сети «Интернет» перечней нормативных правовых актов, оценка соблюдения обязательных требований которых является предметом контроля, а также текстов соответствующих  нормативных правовых актов, выдавать предостережения о недопустимости нарушения обязательных требований.</w:t>
      </w:r>
    </w:p>
    <w:p w:rsidR="007220AC" w:rsidRPr="007220AC" w:rsidRDefault="007220AC" w:rsidP="007220AC">
      <w:pPr>
        <w:jc w:val="both"/>
        <w:rPr>
          <w:rFonts w:eastAsia="Calibri"/>
          <w:sz w:val="22"/>
          <w:szCs w:val="28"/>
          <w:lang w:eastAsia="en-US"/>
        </w:rPr>
      </w:pPr>
    </w:p>
    <w:p w:rsidR="007220AC" w:rsidRPr="007220AC" w:rsidRDefault="007220AC" w:rsidP="007220AC">
      <w:pPr>
        <w:spacing w:line="240" w:lineRule="exact"/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 xml:space="preserve">Старший помощник прокурора </w:t>
      </w:r>
    </w:p>
    <w:p w:rsidR="007220AC" w:rsidRPr="007220AC" w:rsidRDefault="007220AC" w:rsidP="007220AC">
      <w:pPr>
        <w:spacing w:line="240" w:lineRule="exact"/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 xml:space="preserve">Колыванского района </w:t>
      </w:r>
    </w:p>
    <w:p w:rsidR="007220AC" w:rsidRPr="007220AC" w:rsidRDefault="007220AC" w:rsidP="007220AC">
      <w:pPr>
        <w:spacing w:line="240" w:lineRule="exact"/>
        <w:jc w:val="both"/>
        <w:rPr>
          <w:rFonts w:eastAsia="Calibri"/>
          <w:sz w:val="22"/>
          <w:szCs w:val="28"/>
          <w:lang w:eastAsia="en-US"/>
        </w:rPr>
      </w:pPr>
      <w:r w:rsidRPr="007220AC">
        <w:rPr>
          <w:rFonts w:eastAsia="Calibri"/>
          <w:sz w:val="22"/>
          <w:szCs w:val="28"/>
          <w:lang w:eastAsia="en-US"/>
        </w:rPr>
        <w:t xml:space="preserve">младший советник юстиции </w:t>
      </w:r>
      <w:r w:rsidRPr="007220AC">
        <w:rPr>
          <w:rFonts w:eastAsia="Calibri"/>
          <w:sz w:val="22"/>
          <w:szCs w:val="28"/>
          <w:lang w:eastAsia="en-US"/>
        </w:rPr>
        <w:tab/>
      </w:r>
      <w:r w:rsidRPr="007220AC">
        <w:rPr>
          <w:rFonts w:eastAsia="Calibri"/>
          <w:sz w:val="22"/>
          <w:szCs w:val="28"/>
          <w:lang w:eastAsia="en-US"/>
        </w:rPr>
        <w:tab/>
      </w:r>
      <w:r w:rsidRPr="007220AC">
        <w:rPr>
          <w:rFonts w:eastAsia="Calibri"/>
          <w:sz w:val="22"/>
          <w:szCs w:val="28"/>
          <w:lang w:eastAsia="en-US"/>
        </w:rPr>
        <w:tab/>
      </w:r>
      <w:r w:rsidRPr="007220AC">
        <w:rPr>
          <w:rFonts w:eastAsia="Calibri"/>
          <w:sz w:val="22"/>
          <w:szCs w:val="28"/>
          <w:lang w:eastAsia="en-US"/>
        </w:rPr>
        <w:tab/>
      </w:r>
      <w:r w:rsidRPr="007220AC">
        <w:rPr>
          <w:rFonts w:eastAsia="Calibri"/>
          <w:sz w:val="22"/>
          <w:szCs w:val="28"/>
          <w:lang w:eastAsia="en-US"/>
        </w:rPr>
        <w:tab/>
      </w:r>
      <w:r w:rsidRPr="007220AC">
        <w:rPr>
          <w:rFonts w:eastAsia="Calibri"/>
          <w:sz w:val="22"/>
          <w:szCs w:val="28"/>
          <w:lang w:eastAsia="en-US"/>
        </w:rPr>
        <w:tab/>
        <w:t xml:space="preserve">       Ю.А.</w:t>
      </w:r>
      <w:r>
        <w:rPr>
          <w:rFonts w:eastAsia="Calibri"/>
          <w:sz w:val="22"/>
          <w:szCs w:val="28"/>
          <w:lang w:eastAsia="en-US"/>
        </w:rPr>
        <w:t xml:space="preserve"> </w:t>
      </w:r>
      <w:proofErr w:type="spellStart"/>
      <w:r w:rsidRPr="007220AC">
        <w:rPr>
          <w:rFonts w:eastAsia="Calibri"/>
          <w:sz w:val="22"/>
          <w:szCs w:val="28"/>
          <w:lang w:eastAsia="en-US"/>
        </w:rPr>
        <w:t>Михнёва</w:t>
      </w:r>
      <w:proofErr w:type="spellEnd"/>
      <w:r w:rsidRPr="007220AC">
        <w:rPr>
          <w:rFonts w:eastAsia="Calibri"/>
          <w:sz w:val="22"/>
          <w:szCs w:val="28"/>
          <w:lang w:eastAsia="en-US"/>
        </w:rPr>
        <w:t xml:space="preserve"> </w:t>
      </w:r>
    </w:p>
    <w:p w:rsidR="00EE04BE" w:rsidRPr="00EE04BE" w:rsidRDefault="00EE04BE" w:rsidP="00EE04BE">
      <w:pPr>
        <w:shd w:val="clear" w:color="auto" w:fill="FFFFFF"/>
        <w:jc w:val="center"/>
        <w:textAlignment w:val="baseline"/>
        <w:outlineLvl w:val="0"/>
        <w:rPr>
          <w:kern w:val="36"/>
          <w:szCs w:val="28"/>
        </w:rPr>
      </w:pPr>
      <w:r w:rsidRPr="00EE04BE">
        <w:rPr>
          <w:bCs/>
          <w:kern w:val="36"/>
          <w:szCs w:val="28"/>
        </w:rPr>
        <w:lastRenderedPageBreak/>
        <w:t>Н</w:t>
      </w:r>
      <w:r w:rsidRPr="00EE04BE">
        <w:rPr>
          <w:kern w:val="36"/>
          <w:szCs w:val="28"/>
        </w:rPr>
        <w:t>АРУШЕНИЕ ЗАКОНОДАТЕЛЬСТВА О СОБРАНИЯХ, МИТИНГАХ, ДЕМОНСТРАЦИЯХ, ШЕСТВИЯХ И ПИКЕТИРОВАНИИ</w:t>
      </w:r>
    </w:p>
    <w:p w:rsidR="00EE04BE" w:rsidRPr="00EE04BE" w:rsidRDefault="00EE04BE" w:rsidP="00EE04BE">
      <w:pPr>
        <w:shd w:val="clear" w:color="auto" w:fill="FFFFFF"/>
        <w:jc w:val="center"/>
        <w:textAlignment w:val="baseline"/>
        <w:outlineLvl w:val="0"/>
        <w:rPr>
          <w:kern w:val="36"/>
          <w:szCs w:val="28"/>
        </w:rPr>
      </w:pP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Закрепленное статьей 31 Конституции Российской Федерации право граждан собираться мирно, без оружия, проводить собрания, митинги и демонстрации, шествия и пикетирования является одним из основополагающих и неотъемлемых элементов правового статуса личности в Российской Федерации как демократическом правовом государстве. 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</w:r>
      <w:proofErr w:type="gramStart"/>
      <w:r w:rsidRPr="00EE04BE">
        <w:rPr>
          <w:rFonts w:eastAsia="Calibri"/>
          <w:szCs w:val="28"/>
          <w:lang w:eastAsia="en-US"/>
        </w:rPr>
        <w:t>Как указал Конституционный Суд Российской Федерации в постановлении от 14.02.2013 № 4-П, законодательные, организационные и иные меры предпринимаемые органами публичной власти в целях надлежащего обеспечения права на свободу мирных собраний, не должны приводить к чрезмерному государственному контролю за деятельностью организаторов и участников публичных мероприятий, сопряженному с необоснованными ограничениями свободного проведения собраний, митингов и демонстраций, шествий и пикетирования.</w:t>
      </w:r>
      <w:proofErr w:type="gramEnd"/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Согласно правовой позиции Конституционного Суда Российской Федерации, изложенной в определении от 02.04.2009 № 484-О-П, понятие «согласование проведения публичного мероприятия с органом публичной власти» по своему конституционно-правовому смыслу не предполагает, что орган публичной власти может по своему усмотрению запретить проведение публичного мероприятия или изменить его цель, место, время или форму; </w:t>
      </w:r>
      <w:proofErr w:type="gramStart"/>
      <w:r w:rsidRPr="00EE04BE">
        <w:rPr>
          <w:rFonts w:eastAsia="Calibri"/>
          <w:szCs w:val="28"/>
          <w:lang w:eastAsia="en-US"/>
        </w:rPr>
        <w:t>он вправе лишь предложить изменить место и (или) время его проведения, причем такое предложение должно быть мотивированным (приведены веские доводы) и вызываться либо необходимостью сохранения нормального и бесперебойного функционирования жизненно важных объектов коммунальной или транспортной инфраструктуры, либо необходимостью поддержания общественного порядка, обеспечения безопасности граждан (как участников публичного мероприятия, так и лиц, которые могут находиться в месте его проведения в заявленное</w:t>
      </w:r>
      <w:proofErr w:type="gramEnd"/>
      <w:r w:rsidRPr="00EE04BE">
        <w:rPr>
          <w:rFonts w:eastAsia="Calibri"/>
          <w:szCs w:val="28"/>
          <w:lang w:eastAsia="en-US"/>
        </w:rPr>
        <w:t xml:space="preserve"> организатором время), либо иным подобным причинам, исчерпывающее законодательное определение которых ограничивало бы дискрецию публичной власти по реализации своих конституционных обязанностей.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Так, прокуратурой района в ноябре 2017 года на основании обращения первого секретаря Колыванского отделения КПРФ по факту отказа в согласовании проведения публичного мероприятия (митинга) 07 ноября 2017, посвященного 100 годовщине Великой Октябрьской социалистической революции, по улице Ленина в районе памятника Ленину В.И., проведена проверка. 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Установлено, что уполномоченным лицом в администрацию </w:t>
      </w:r>
      <w:proofErr w:type="spellStart"/>
      <w:r w:rsidRPr="00EE04BE">
        <w:rPr>
          <w:rFonts w:eastAsia="Calibri"/>
          <w:szCs w:val="28"/>
          <w:lang w:eastAsia="en-US"/>
        </w:rPr>
        <w:t>р.п</w:t>
      </w:r>
      <w:proofErr w:type="gramStart"/>
      <w:r w:rsidRPr="00EE04BE">
        <w:rPr>
          <w:rFonts w:eastAsia="Calibri"/>
          <w:szCs w:val="28"/>
          <w:lang w:eastAsia="en-US"/>
        </w:rPr>
        <w:t>.К</w:t>
      </w:r>
      <w:proofErr w:type="gramEnd"/>
      <w:r w:rsidRPr="00EE04BE">
        <w:rPr>
          <w:rFonts w:eastAsia="Calibri"/>
          <w:szCs w:val="28"/>
          <w:lang w:eastAsia="en-US"/>
        </w:rPr>
        <w:t>олывань</w:t>
      </w:r>
      <w:proofErr w:type="spellEnd"/>
      <w:r w:rsidRPr="00EE04BE">
        <w:rPr>
          <w:rFonts w:eastAsia="Calibri"/>
          <w:szCs w:val="28"/>
          <w:lang w:eastAsia="en-US"/>
        </w:rPr>
        <w:t xml:space="preserve"> в установленный законом срок направлено уведомление о проведении указанного мероприятия. Согласно ответу администрации поселка в согласовании указанного мероприятия отказано со ссылкой на Постановление Правительства Новосибирской области от 29.01.2013 № 31-п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мест на территории Новосибирской области», которым на территории муниципального образования </w:t>
      </w:r>
      <w:proofErr w:type="spellStart"/>
      <w:r w:rsidRPr="00EE04BE">
        <w:rPr>
          <w:rFonts w:eastAsia="Calibri"/>
          <w:szCs w:val="28"/>
          <w:lang w:eastAsia="en-US"/>
        </w:rPr>
        <w:t>р.п</w:t>
      </w:r>
      <w:proofErr w:type="gramStart"/>
      <w:r w:rsidRPr="00EE04BE">
        <w:rPr>
          <w:rFonts w:eastAsia="Calibri"/>
          <w:szCs w:val="28"/>
          <w:lang w:eastAsia="en-US"/>
        </w:rPr>
        <w:t>.К</w:t>
      </w:r>
      <w:proofErr w:type="gramEnd"/>
      <w:r w:rsidRPr="00EE04BE">
        <w:rPr>
          <w:rFonts w:eastAsia="Calibri"/>
          <w:szCs w:val="28"/>
          <w:lang w:eastAsia="en-US"/>
        </w:rPr>
        <w:t>олывань</w:t>
      </w:r>
      <w:proofErr w:type="spellEnd"/>
      <w:r w:rsidRPr="00EE04BE">
        <w:rPr>
          <w:rFonts w:eastAsia="Calibri"/>
          <w:szCs w:val="28"/>
          <w:lang w:eastAsia="en-US"/>
        </w:rPr>
        <w:t xml:space="preserve"> для проведения публичных мероприятий определена территория, прилегающая к зданию по адресу </w:t>
      </w:r>
      <w:proofErr w:type="spellStart"/>
      <w:r w:rsidRPr="00EE04BE">
        <w:rPr>
          <w:rFonts w:eastAsia="Calibri"/>
          <w:szCs w:val="28"/>
          <w:lang w:eastAsia="en-US"/>
        </w:rPr>
        <w:t>ул</w:t>
      </w:r>
      <w:proofErr w:type="gramStart"/>
      <w:r w:rsidRPr="00EE04BE">
        <w:rPr>
          <w:rFonts w:eastAsia="Calibri"/>
          <w:szCs w:val="28"/>
          <w:lang w:eastAsia="en-US"/>
        </w:rPr>
        <w:t>.Т</w:t>
      </w:r>
      <w:proofErr w:type="gramEnd"/>
      <w:r w:rsidRPr="00EE04BE">
        <w:rPr>
          <w:rFonts w:eastAsia="Calibri"/>
          <w:szCs w:val="28"/>
          <w:lang w:eastAsia="en-US"/>
        </w:rPr>
        <w:t>рактовая</w:t>
      </w:r>
      <w:proofErr w:type="spellEnd"/>
      <w:r w:rsidRPr="00EE04BE">
        <w:rPr>
          <w:rFonts w:eastAsia="Calibri"/>
          <w:szCs w:val="28"/>
          <w:lang w:eastAsia="en-US"/>
        </w:rPr>
        <w:t xml:space="preserve"> д.2. </w:t>
      </w:r>
    </w:p>
    <w:p w:rsidR="00EE04BE" w:rsidRPr="00EE04BE" w:rsidRDefault="00EE04BE" w:rsidP="00EE04BE">
      <w:pPr>
        <w:shd w:val="clear" w:color="auto" w:fill="FFFFFF"/>
        <w:spacing w:line="196" w:lineRule="atLeast"/>
        <w:ind w:firstLine="547"/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color w:val="000000"/>
          <w:szCs w:val="28"/>
          <w:shd w:val="clear" w:color="auto" w:fill="FFFFFF"/>
          <w:lang w:eastAsia="en-US"/>
        </w:rPr>
        <w:tab/>
      </w:r>
      <w:proofErr w:type="gramStart"/>
      <w:r w:rsidRPr="00EE04B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Частью 3 статьи 12 </w:t>
      </w:r>
      <w:r w:rsidRPr="00EE04BE">
        <w:rPr>
          <w:rFonts w:eastAsia="Calibri"/>
          <w:szCs w:val="28"/>
          <w:lang w:eastAsia="en-US"/>
        </w:rPr>
        <w:t xml:space="preserve">Федерального закона № 54-ФЗ от 19.06.2004 «О собраниях, митингах, демонстрациях, шествиях и пикетировании» (далее по тексту Федеральный закон № 54-ФЗ) определено, что </w:t>
      </w:r>
      <w:r w:rsidRPr="00EE04BE">
        <w:rPr>
          <w:color w:val="000000"/>
          <w:szCs w:val="28"/>
        </w:rPr>
        <w:t xml:space="preserve">отказ в согласовании публичного мероприятия возможен только в случаях, если уведомление о его проведении подано лицом, которое не вправе быть организатором публичного мероприятия, либо если в уведомлении в качестве места </w:t>
      </w:r>
      <w:r w:rsidRPr="00EE04BE">
        <w:rPr>
          <w:color w:val="000000"/>
          <w:szCs w:val="28"/>
        </w:rPr>
        <w:lastRenderedPageBreak/>
        <w:t>проведения публичного мероприятия указано место, в</w:t>
      </w:r>
      <w:proofErr w:type="gramEnd"/>
      <w:r w:rsidRPr="00EE04BE">
        <w:rPr>
          <w:color w:val="000000"/>
          <w:szCs w:val="28"/>
        </w:rPr>
        <w:t xml:space="preserve"> </w:t>
      </w:r>
      <w:proofErr w:type="gramStart"/>
      <w:r w:rsidRPr="00EE04BE">
        <w:rPr>
          <w:color w:val="000000"/>
          <w:szCs w:val="28"/>
        </w:rPr>
        <w:t>котором</w:t>
      </w:r>
      <w:proofErr w:type="gramEnd"/>
      <w:r w:rsidRPr="00EE04BE">
        <w:rPr>
          <w:color w:val="000000"/>
          <w:szCs w:val="28"/>
        </w:rPr>
        <w:t xml:space="preserve"> его проведение запрещено законом.</w:t>
      </w:r>
    </w:p>
    <w:p w:rsidR="00EE04BE" w:rsidRPr="00EE04BE" w:rsidRDefault="00EE04BE" w:rsidP="00EE04BE">
      <w:pPr>
        <w:shd w:val="clear" w:color="auto" w:fill="FFFFFF"/>
        <w:spacing w:line="196" w:lineRule="atLeast"/>
        <w:ind w:firstLine="547"/>
        <w:jc w:val="both"/>
        <w:rPr>
          <w:color w:val="000000"/>
          <w:szCs w:val="28"/>
        </w:rPr>
      </w:pPr>
      <w:r w:rsidRPr="00EE04BE">
        <w:rPr>
          <w:rFonts w:eastAsia="Calibri"/>
          <w:color w:val="000000"/>
          <w:szCs w:val="28"/>
          <w:shd w:val="clear" w:color="auto" w:fill="FFFFFF"/>
          <w:lang w:eastAsia="en-US"/>
        </w:rPr>
        <w:tab/>
        <w:t xml:space="preserve">Частью 2 статьи 8 </w:t>
      </w:r>
      <w:r w:rsidRPr="00EE04BE">
        <w:rPr>
          <w:rFonts w:eastAsia="Calibri"/>
          <w:szCs w:val="28"/>
          <w:lang w:eastAsia="en-US"/>
        </w:rPr>
        <w:t xml:space="preserve">Федерального закона № 54-ФЗ от 19.06.2004  определен исчерпывающий перечень </w:t>
      </w:r>
      <w:r w:rsidRPr="00EE04BE">
        <w:rPr>
          <w:color w:val="000000"/>
          <w:szCs w:val="28"/>
        </w:rPr>
        <w:t>мест, в которых проведение публичного мероприятия запрещается.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Территория проведения публичного мероприятия, указанная в уведомлении уполномоченного лица - возле памятника </w:t>
      </w:r>
      <w:proofErr w:type="spellStart"/>
      <w:r w:rsidRPr="00EE04BE">
        <w:rPr>
          <w:rFonts w:eastAsia="Calibri"/>
          <w:szCs w:val="28"/>
          <w:lang w:eastAsia="en-US"/>
        </w:rPr>
        <w:t>В.И.Ленину</w:t>
      </w:r>
      <w:proofErr w:type="spellEnd"/>
      <w:r w:rsidRPr="00EE04BE">
        <w:rPr>
          <w:rFonts w:eastAsia="Calibri"/>
          <w:szCs w:val="28"/>
          <w:lang w:eastAsia="en-US"/>
        </w:rPr>
        <w:t xml:space="preserve"> на </w:t>
      </w:r>
      <w:proofErr w:type="spellStart"/>
      <w:r w:rsidRPr="00EE04BE">
        <w:rPr>
          <w:rFonts w:eastAsia="Calibri"/>
          <w:szCs w:val="28"/>
          <w:lang w:eastAsia="en-US"/>
        </w:rPr>
        <w:t>ул</w:t>
      </w:r>
      <w:proofErr w:type="gramStart"/>
      <w:r w:rsidRPr="00EE04BE">
        <w:rPr>
          <w:rFonts w:eastAsia="Calibri"/>
          <w:szCs w:val="28"/>
          <w:lang w:eastAsia="en-US"/>
        </w:rPr>
        <w:t>.Л</w:t>
      </w:r>
      <w:proofErr w:type="gramEnd"/>
      <w:r w:rsidRPr="00EE04BE">
        <w:rPr>
          <w:rFonts w:eastAsia="Calibri"/>
          <w:szCs w:val="28"/>
          <w:lang w:eastAsia="en-US"/>
        </w:rPr>
        <w:t>енина</w:t>
      </w:r>
      <w:proofErr w:type="spellEnd"/>
      <w:r w:rsidRPr="00EE04BE">
        <w:rPr>
          <w:rFonts w:eastAsia="Calibri"/>
          <w:szCs w:val="28"/>
          <w:lang w:eastAsia="en-US"/>
        </w:rPr>
        <w:t xml:space="preserve">, не подпадает под указанный перечень.  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Прокурором района в связи с необоснованным отказом администрацией </w:t>
      </w:r>
      <w:proofErr w:type="spellStart"/>
      <w:r w:rsidRPr="00EE04BE">
        <w:rPr>
          <w:rFonts w:eastAsia="Calibri"/>
          <w:szCs w:val="28"/>
          <w:lang w:eastAsia="en-US"/>
        </w:rPr>
        <w:t>р.п</w:t>
      </w:r>
      <w:proofErr w:type="gramStart"/>
      <w:r w:rsidRPr="00EE04BE">
        <w:rPr>
          <w:rFonts w:eastAsia="Calibri"/>
          <w:szCs w:val="28"/>
          <w:lang w:eastAsia="en-US"/>
        </w:rPr>
        <w:t>.К</w:t>
      </w:r>
      <w:proofErr w:type="gramEnd"/>
      <w:r w:rsidRPr="00EE04BE">
        <w:rPr>
          <w:rFonts w:eastAsia="Calibri"/>
          <w:szCs w:val="28"/>
          <w:lang w:eastAsia="en-US"/>
        </w:rPr>
        <w:t>олывань</w:t>
      </w:r>
      <w:proofErr w:type="spellEnd"/>
      <w:r w:rsidRPr="00EE04BE">
        <w:rPr>
          <w:rFonts w:eastAsia="Calibri"/>
          <w:szCs w:val="28"/>
          <w:lang w:eastAsia="en-US"/>
        </w:rPr>
        <w:t xml:space="preserve"> в согласовании проведения публичного мероприятия на имя главы </w:t>
      </w:r>
      <w:proofErr w:type="spellStart"/>
      <w:r w:rsidRPr="00EE04BE">
        <w:rPr>
          <w:rFonts w:eastAsia="Calibri"/>
          <w:szCs w:val="28"/>
          <w:lang w:eastAsia="en-US"/>
        </w:rPr>
        <w:t>р.п.Колывань</w:t>
      </w:r>
      <w:proofErr w:type="spellEnd"/>
      <w:r w:rsidRPr="00EE04BE">
        <w:rPr>
          <w:rFonts w:eastAsia="Calibri"/>
          <w:szCs w:val="28"/>
          <w:lang w:eastAsia="en-US"/>
        </w:rPr>
        <w:t xml:space="preserve"> внесено представление с требованием устранить выявленное нарушение. Представление </w:t>
      </w:r>
      <w:r w:rsidRPr="00EE04BE">
        <w:rPr>
          <w:rFonts w:eastAsia="Calibri"/>
          <w:szCs w:val="28"/>
          <w:lang w:eastAsia="en-US"/>
        </w:rPr>
        <w:tab/>
        <w:t xml:space="preserve">рассмотрено и удовлетворено, проведение публичного мероприятия администрацией </w:t>
      </w:r>
      <w:proofErr w:type="spellStart"/>
      <w:r w:rsidRPr="00EE04BE">
        <w:rPr>
          <w:rFonts w:eastAsia="Calibri"/>
          <w:szCs w:val="28"/>
          <w:lang w:eastAsia="en-US"/>
        </w:rPr>
        <w:t>р.п</w:t>
      </w:r>
      <w:proofErr w:type="gramStart"/>
      <w:r w:rsidRPr="00EE04BE">
        <w:rPr>
          <w:rFonts w:eastAsia="Calibri"/>
          <w:szCs w:val="28"/>
          <w:lang w:eastAsia="en-US"/>
        </w:rPr>
        <w:t>.К</w:t>
      </w:r>
      <w:proofErr w:type="gramEnd"/>
      <w:r w:rsidRPr="00EE04BE">
        <w:rPr>
          <w:rFonts w:eastAsia="Calibri"/>
          <w:szCs w:val="28"/>
          <w:lang w:eastAsia="en-US"/>
        </w:rPr>
        <w:t>олывань</w:t>
      </w:r>
      <w:proofErr w:type="spellEnd"/>
      <w:r w:rsidRPr="00EE04BE">
        <w:rPr>
          <w:rFonts w:eastAsia="Calibri"/>
          <w:szCs w:val="28"/>
          <w:lang w:eastAsia="en-US"/>
        </w:rPr>
        <w:t xml:space="preserve"> согласовано, виновное лицо привлечено к дисциплинарной ответственности.  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Кроме того, в январе 2018 года прокуратурой района проведен анализ практики применения законодательства в части обеспечения права граждан собираться мирно, без оружия, проводить собрания, митинги и демонстрации, шествия и пикетирования за период 2016-2017 </w:t>
      </w:r>
      <w:proofErr w:type="spellStart"/>
      <w:r w:rsidRPr="00EE04BE">
        <w:rPr>
          <w:rFonts w:eastAsia="Calibri"/>
          <w:szCs w:val="28"/>
          <w:lang w:eastAsia="en-US"/>
        </w:rPr>
        <w:t>г.</w:t>
      </w:r>
      <w:proofErr w:type="gramStart"/>
      <w:r w:rsidRPr="00EE04BE">
        <w:rPr>
          <w:rFonts w:eastAsia="Calibri"/>
          <w:szCs w:val="28"/>
          <w:lang w:eastAsia="en-US"/>
        </w:rPr>
        <w:t>г</w:t>
      </w:r>
      <w:proofErr w:type="spellEnd"/>
      <w:proofErr w:type="gramEnd"/>
      <w:r w:rsidRPr="00EE04BE">
        <w:rPr>
          <w:rFonts w:eastAsia="Calibri"/>
          <w:szCs w:val="28"/>
          <w:lang w:eastAsia="en-US"/>
        </w:rPr>
        <w:t>.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Установлено, что подобные нарушения со стороны администрации </w:t>
      </w:r>
      <w:proofErr w:type="spellStart"/>
      <w:r w:rsidRPr="00EE04BE">
        <w:rPr>
          <w:rFonts w:eastAsia="Calibri"/>
          <w:szCs w:val="28"/>
          <w:lang w:eastAsia="en-US"/>
        </w:rPr>
        <w:t>р.п</w:t>
      </w:r>
      <w:proofErr w:type="gramStart"/>
      <w:r w:rsidRPr="00EE04BE">
        <w:rPr>
          <w:rFonts w:eastAsia="Calibri"/>
          <w:szCs w:val="28"/>
          <w:lang w:eastAsia="en-US"/>
        </w:rPr>
        <w:t>.К</w:t>
      </w:r>
      <w:proofErr w:type="gramEnd"/>
      <w:r w:rsidRPr="00EE04BE">
        <w:rPr>
          <w:rFonts w:eastAsia="Calibri"/>
          <w:szCs w:val="28"/>
          <w:lang w:eastAsia="en-US"/>
        </w:rPr>
        <w:t>олывань</w:t>
      </w:r>
      <w:proofErr w:type="spellEnd"/>
      <w:r w:rsidRPr="00EE04BE">
        <w:rPr>
          <w:rFonts w:eastAsia="Calibri"/>
          <w:szCs w:val="28"/>
          <w:lang w:eastAsia="en-US"/>
        </w:rPr>
        <w:t xml:space="preserve"> носят систематический характер. Так, в 2016 году уполномоченным лицом Колыванского отделения КПРФ в администрацию поселка было направлено 26 уведомлений о проведении публичных мероприятий в форме пикетирования, из них в согласовании 5 пикетов администрацией поселка было отказано. При этом основания отказа в согласовании проведения публичных мероприятий противоречат требованиям Федерального закона № 54-ФЗ от 19.06.2004, нарушают право граждан собираться мирно, без оружия, проводить собрания, митинги и демонстрации, шествия и пикетирования. 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ab/>
        <w:t xml:space="preserve">С целью исключения подобных фактов в деятельности администрации поселка прокурором района главе поселка внесено представление. </w:t>
      </w:r>
    </w:p>
    <w:p w:rsidR="00EE04BE" w:rsidRPr="00EE04BE" w:rsidRDefault="00EE04BE" w:rsidP="00EE04BE">
      <w:pPr>
        <w:jc w:val="both"/>
        <w:rPr>
          <w:rFonts w:eastAsia="Calibri"/>
          <w:szCs w:val="28"/>
          <w:lang w:eastAsia="en-US"/>
        </w:rPr>
      </w:pPr>
    </w:p>
    <w:p w:rsidR="00EE04BE" w:rsidRPr="00EE04BE" w:rsidRDefault="00EE04BE" w:rsidP="00EE04BE">
      <w:pPr>
        <w:spacing w:line="240" w:lineRule="exact"/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 xml:space="preserve">Старший помощник прокурора </w:t>
      </w:r>
    </w:p>
    <w:p w:rsidR="00EE04BE" w:rsidRPr="00EE04BE" w:rsidRDefault="00EE04BE" w:rsidP="00EE04BE">
      <w:pPr>
        <w:spacing w:line="240" w:lineRule="exact"/>
        <w:jc w:val="both"/>
        <w:rPr>
          <w:rFonts w:eastAsia="Calibri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 xml:space="preserve">Колыванского района </w:t>
      </w:r>
      <w:r w:rsidRPr="00EE04BE">
        <w:rPr>
          <w:rFonts w:eastAsia="Calibri"/>
          <w:szCs w:val="28"/>
          <w:lang w:eastAsia="en-US"/>
        </w:rPr>
        <w:tab/>
      </w:r>
    </w:p>
    <w:p w:rsidR="007220AC" w:rsidRPr="00EE04BE" w:rsidRDefault="00EE04BE" w:rsidP="00EE04BE">
      <w:pPr>
        <w:jc w:val="both"/>
        <w:rPr>
          <w:rFonts w:eastAsia="Calibri"/>
          <w:sz w:val="20"/>
          <w:szCs w:val="28"/>
          <w:lang w:eastAsia="en-US"/>
        </w:rPr>
      </w:pPr>
      <w:r w:rsidRPr="00EE04BE">
        <w:rPr>
          <w:rFonts w:eastAsia="Calibri"/>
          <w:szCs w:val="28"/>
          <w:lang w:eastAsia="en-US"/>
        </w:rPr>
        <w:t xml:space="preserve">младший советник юстиции </w:t>
      </w:r>
      <w:r w:rsidRPr="00EE04BE">
        <w:rPr>
          <w:rFonts w:eastAsia="Calibri"/>
          <w:szCs w:val="28"/>
          <w:lang w:eastAsia="en-US"/>
        </w:rPr>
        <w:tab/>
      </w:r>
      <w:r w:rsidRPr="00EE04BE">
        <w:rPr>
          <w:rFonts w:eastAsia="Calibri"/>
          <w:szCs w:val="28"/>
          <w:lang w:eastAsia="en-US"/>
        </w:rPr>
        <w:tab/>
      </w:r>
      <w:r w:rsidRPr="00EE04BE">
        <w:rPr>
          <w:rFonts w:eastAsia="Calibri"/>
          <w:szCs w:val="28"/>
          <w:lang w:eastAsia="en-US"/>
        </w:rPr>
        <w:tab/>
      </w:r>
      <w:r w:rsidRPr="00EE04BE">
        <w:rPr>
          <w:rFonts w:eastAsia="Calibri"/>
          <w:szCs w:val="28"/>
          <w:lang w:eastAsia="en-US"/>
        </w:rPr>
        <w:tab/>
      </w:r>
      <w:r w:rsidRPr="00EE04BE">
        <w:rPr>
          <w:rFonts w:eastAsia="Calibri"/>
          <w:szCs w:val="28"/>
          <w:lang w:eastAsia="en-US"/>
        </w:rPr>
        <w:tab/>
      </w:r>
      <w:r w:rsidRPr="00EE04BE">
        <w:rPr>
          <w:rFonts w:eastAsia="Calibri"/>
          <w:szCs w:val="28"/>
          <w:lang w:eastAsia="en-US"/>
        </w:rPr>
        <w:tab/>
        <w:t xml:space="preserve">       </w:t>
      </w:r>
      <w:proofErr w:type="spellStart"/>
      <w:r w:rsidRPr="00EE04BE">
        <w:rPr>
          <w:rFonts w:eastAsia="Calibri"/>
          <w:szCs w:val="28"/>
          <w:lang w:eastAsia="en-US"/>
        </w:rPr>
        <w:t>Ю.А.Михнёва</w:t>
      </w:r>
      <w:proofErr w:type="spellEnd"/>
    </w:p>
    <w:p w:rsidR="007220AC" w:rsidRPr="00EE04BE" w:rsidRDefault="007220AC" w:rsidP="007220AC">
      <w:pPr>
        <w:jc w:val="both"/>
        <w:rPr>
          <w:rFonts w:eastAsia="Calibri"/>
          <w:szCs w:val="28"/>
          <w:lang w:eastAsia="en-US"/>
        </w:rPr>
      </w:pPr>
    </w:p>
    <w:p w:rsidR="007220AC" w:rsidRPr="007220AC" w:rsidRDefault="007220AC" w:rsidP="007220AC">
      <w:pPr>
        <w:jc w:val="center"/>
        <w:rPr>
          <w:b/>
          <w:sz w:val="26"/>
          <w:szCs w:val="26"/>
        </w:rPr>
      </w:pP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center"/>
        <w:rPr>
          <w:b/>
        </w:rPr>
      </w:pPr>
      <w:r w:rsidRPr="007220AC">
        <w:rPr>
          <w:b/>
        </w:rPr>
        <w:t>ПРОТОКОЛ №1</w:t>
      </w:r>
    </w:p>
    <w:p w:rsidR="007220AC" w:rsidRPr="007220AC" w:rsidRDefault="007220AC" w:rsidP="007220AC">
      <w:pPr>
        <w:jc w:val="center"/>
        <w:rPr>
          <w:b/>
        </w:rPr>
      </w:pPr>
      <w:r w:rsidRPr="007220AC">
        <w:rPr>
          <w:b/>
        </w:rPr>
        <w:t>ПУБЛИЧНЫХ СЛУШАНИЙ</w:t>
      </w:r>
    </w:p>
    <w:p w:rsidR="007220AC" w:rsidRPr="007220AC" w:rsidRDefault="007220AC" w:rsidP="007220AC">
      <w:pPr>
        <w:jc w:val="center"/>
      </w:pPr>
      <w:r w:rsidRPr="007220AC">
        <w:rPr>
          <w:b/>
        </w:rPr>
        <w:t>Во  Вьюнском сельсовете по теме о проекте муниципального правового акта Совета депутатов Вьюнского сельсовета «О внесении изменений и дополнений в Устав Вьюнского сельсовета»</w:t>
      </w: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both"/>
      </w:pPr>
      <w:r w:rsidRPr="007220AC">
        <w:t xml:space="preserve">16. 01.2018 г.                                                                 </w:t>
      </w:r>
      <w:proofErr w:type="gramStart"/>
      <w:r w:rsidRPr="007220AC">
        <w:t>с</w:t>
      </w:r>
      <w:proofErr w:type="gramEnd"/>
      <w:r w:rsidRPr="007220AC">
        <w:t>. Вьюны</w:t>
      </w:r>
    </w:p>
    <w:p w:rsidR="007220AC" w:rsidRPr="007220AC" w:rsidRDefault="007220AC" w:rsidP="007220AC">
      <w:pPr>
        <w:jc w:val="both"/>
      </w:pPr>
      <w:r w:rsidRPr="007220AC">
        <w:t>Всего присутствовало                                18 чел. (список прилагается)</w:t>
      </w:r>
    </w:p>
    <w:p w:rsidR="007220AC" w:rsidRPr="007220AC" w:rsidRDefault="007220AC" w:rsidP="007220AC">
      <w:pPr>
        <w:jc w:val="both"/>
      </w:pPr>
      <w:r w:rsidRPr="007220AC">
        <w:t>Председатель слушаний                            Жерносенко А.В.</w:t>
      </w:r>
    </w:p>
    <w:p w:rsidR="007220AC" w:rsidRPr="007220AC" w:rsidRDefault="007220AC" w:rsidP="007220AC">
      <w:pPr>
        <w:jc w:val="both"/>
      </w:pPr>
      <w:r w:rsidRPr="007220AC">
        <w:t>Секретарь                                                    Ефимова В.Н.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  <w:rPr>
          <w:b/>
        </w:rPr>
      </w:pPr>
      <w:r w:rsidRPr="007220AC">
        <w:rPr>
          <w:b/>
        </w:rPr>
        <w:t xml:space="preserve">                                                Повестка дня:</w:t>
      </w:r>
    </w:p>
    <w:p w:rsidR="007220AC" w:rsidRPr="007220AC" w:rsidRDefault="007220AC" w:rsidP="007220AC">
      <w:pPr>
        <w:ind w:left="360"/>
        <w:jc w:val="both"/>
        <w:rPr>
          <w:b/>
        </w:rPr>
      </w:pPr>
      <w:r w:rsidRPr="007220AC">
        <w:t>1.О проекте</w:t>
      </w:r>
      <w:r w:rsidRPr="007220AC">
        <w:rPr>
          <w:b/>
        </w:rPr>
        <w:t xml:space="preserve"> </w:t>
      </w:r>
      <w:r w:rsidRPr="007220AC">
        <w:t>муниципального правового акта Совета депутатов Вьюнского сельсовета «О внесении изменений и дополнений в Устав Вьюнского сельсовета»</w:t>
      </w:r>
      <w:r w:rsidRPr="007220AC">
        <w:rPr>
          <w:b/>
        </w:rPr>
        <w:t xml:space="preserve">  </w:t>
      </w:r>
    </w:p>
    <w:p w:rsidR="007220AC" w:rsidRPr="007220AC" w:rsidRDefault="007220AC" w:rsidP="007220AC">
      <w:pPr>
        <w:ind w:left="360"/>
        <w:jc w:val="both"/>
      </w:pPr>
      <w:r w:rsidRPr="007220AC">
        <w:t>Докладывает Ефимова В.Н. –специалист  администрации Вьюнского сельсовета.</w:t>
      </w:r>
    </w:p>
    <w:p w:rsidR="007220AC" w:rsidRPr="007220AC" w:rsidRDefault="007220AC" w:rsidP="007220AC">
      <w:pPr>
        <w:ind w:left="360"/>
        <w:jc w:val="both"/>
      </w:pP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  <w:r w:rsidRPr="007220AC">
        <w:rPr>
          <w:b/>
        </w:rPr>
        <w:lastRenderedPageBreak/>
        <w:t>СЛУШАЛИ</w:t>
      </w:r>
      <w:r w:rsidRPr="007220AC">
        <w:t>: 1. О проекте муниципального правового акта Совета депутатов «О внесении изменений и дополнений в Устав Вьюнского сельсовета» докладывала Ефимова В.Н. – специалист администрации Вьюнского сельсовета.</w:t>
      </w:r>
    </w:p>
    <w:p w:rsidR="007220AC" w:rsidRPr="007220AC" w:rsidRDefault="007220AC" w:rsidP="007220AC">
      <w:pPr>
        <w:jc w:val="both"/>
      </w:pPr>
      <w:r w:rsidRPr="007220AC">
        <w:t xml:space="preserve">Она рассказала присутствовавшим на </w:t>
      </w:r>
      <w:proofErr w:type="gramStart"/>
      <w:r w:rsidRPr="007220AC">
        <w:t>слушаниях</w:t>
      </w:r>
      <w:proofErr w:type="gramEnd"/>
      <w:r w:rsidRPr="007220AC">
        <w:t xml:space="preserve"> какие изменения и дополнения вносятся в Устав.</w:t>
      </w:r>
    </w:p>
    <w:p w:rsidR="007220AC" w:rsidRPr="007220AC" w:rsidRDefault="007220AC" w:rsidP="007220AC">
      <w:pPr>
        <w:jc w:val="both"/>
        <w:rPr>
          <w:b/>
        </w:rPr>
      </w:pPr>
      <w:r w:rsidRPr="007220AC">
        <w:rPr>
          <w:b/>
        </w:rPr>
        <w:t xml:space="preserve">РЕШИЛИ: </w:t>
      </w:r>
    </w:p>
    <w:p w:rsidR="007220AC" w:rsidRPr="007220AC" w:rsidRDefault="007220AC" w:rsidP="007220AC">
      <w:pPr>
        <w:jc w:val="both"/>
      </w:pPr>
      <w:r w:rsidRPr="007220AC">
        <w:t xml:space="preserve">      1. Рекомендовать Совету депутатов Вьюнского сельсовета рассмотреть на очередной сессии и принять Решение «О внесении изменений и дополнений в Устав Вьюнского сельсовета».</w:t>
      </w:r>
    </w:p>
    <w:p w:rsidR="007220AC" w:rsidRPr="007220AC" w:rsidRDefault="007220AC" w:rsidP="007220AC">
      <w:pPr>
        <w:jc w:val="both"/>
      </w:pPr>
      <w:r w:rsidRPr="007220AC">
        <w:t xml:space="preserve">      2.Итоги публичных слушаний опубликовать в информационной газете «Бюллетень Вьюнского сельсовета».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  <w:r w:rsidRPr="007220AC">
        <w:t>Председатель                                                   Жерносенко А.В.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  <w:r w:rsidRPr="007220AC">
        <w:t>Секретарь                                                         Ефимова В.Н.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center"/>
        <w:rPr>
          <w:b/>
        </w:rPr>
      </w:pPr>
    </w:p>
    <w:p w:rsidR="007220AC" w:rsidRPr="007220AC" w:rsidRDefault="007220AC" w:rsidP="007220AC">
      <w:pPr>
        <w:jc w:val="center"/>
        <w:rPr>
          <w:b/>
        </w:rPr>
      </w:pPr>
      <w:r w:rsidRPr="007220AC">
        <w:rPr>
          <w:b/>
        </w:rPr>
        <w:t>РЕКОМЕНДАЦИИ</w:t>
      </w:r>
    </w:p>
    <w:p w:rsidR="007220AC" w:rsidRPr="007220AC" w:rsidRDefault="007220AC" w:rsidP="007220AC">
      <w:pPr>
        <w:jc w:val="center"/>
        <w:rPr>
          <w:b/>
        </w:rPr>
      </w:pPr>
      <w:r w:rsidRPr="007220AC">
        <w:rPr>
          <w:b/>
        </w:rPr>
        <w:t>публичных слушаний состоявшихся 16.01.2018 г. по теме</w:t>
      </w:r>
      <w:proofErr w:type="gramStart"/>
      <w:r w:rsidRPr="007220AC">
        <w:rPr>
          <w:b/>
        </w:rPr>
        <w:t xml:space="preserve"> :</w:t>
      </w:r>
      <w:proofErr w:type="gramEnd"/>
      <w:r w:rsidRPr="007220AC">
        <w:rPr>
          <w:b/>
        </w:rPr>
        <w:t xml:space="preserve"> о проекте муниципального правового акта Совета депутатов «О внесении изменений и дополнений в Устав Вьюнского сельсовета»</w:t>
      </w: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both"/>
        <w:rPr>
          <w:b/>
        </w:rPr>
      </w:pPr>
      <w:r w:rsidRPr="007220AC">
        <w:t xml:space="preserve">    </w:t>
      </w:r>
      <w:proofErr w:type="gramStart"/>
      <w:r w:rsidRPr="007220AC">
        <w:t>Рабочая группа в составе Ефимова В.Н., Гревцова И.Г., Лунегова Н.М. предлагают рассмотреть проект решения Совета депутатов о проекте муниципального правового акта Совета депутатов «О внесении изменений и дополнений в Устав Вьюнского сельсовета», на очередной сессии Совета депутатов в редакции проектов, опубликованных в газете «Бюллетень Вьюнского сельсовета» от 26.12.2017г. № 23.</w:t>
      </w:r>
      <w:proofErr w:type="gramEnd"/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both"/>
      </w:pPr>
      <w:r w:rsidRPr="007220AC">
        <w:t xml:space="preserve"> 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  <w:r w:rsidRPr="007220AC">
        <w:t>Председатель                                                 А.В. Жерносенко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  <w:r w:rsidRPr="007220AC">
        <w:t xml:space="preserve">Секретарь                                                       В.Н. Ефимова  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center"/>
        <w:rPr>
          <w:b/>
        </w:rPr>
      </w:pPr>
      <w:r w:rsidRPr="007220AC">
        <w:rPr>
          <w:b/>
        </w:rPr>
        <w:t>СПИСОК</w:t>
      </w:r>
    </w:p>
    <w:p w:rsidR="007220AC" w:rsidRPr="007220AC" w:rsidRDefault="007220AC" w:rsidP="007220AC">
      <w:pPr>
        <w:jc w:val="center"/>
        <w:rPr>
          <w:b/>
        </w:rPr>
      </w:pPr>
      <w:r w:rsidRPr="007220AC">
        <w:rPr>
          <w:b/>
        </w:rPr>
        <w:t>принявших участие в публичных слушаниях 16.01.2018г.</w:t>
      </w: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both"/>
      </w:pPr>
      <w:r w:rsidRPr="007220AC">
        <w:t xml:space="preserve">     1. Жерносенко А.В.                      11. Афанасова Н.А.                   </w:t>
      </w:r>
    </w:p>
    <w:p w:rsidR="007220AC" w:rsidRPr="007220AC" w:rsidRDefault="007220AC" w:rsidP="007220AC">
      <w:pPr>
        <w:jc w:val="both"/>
      </w:pPr>
      <w:r w:rsidRPr="007220AC">
        <w:t xml:space="preserve">     2. Хименко Т.В.                            12.Кикеева Е.А.                     </w:t>
      </w:r>
    </w:p>
    <w:p w:rsidR="007220AC" w:rsidRPr="007220AC" w:rsidRDefault="007220AC" w:rsidP="007220AC">
      <w:pPr>
        <w:jc w:val="both"/>
      </w:pPr>
      <w:r w:rsidRPr="007220AC">
        <w:t xml:space="preserve">     3.Лунегова Н.М.                           13. Букреева С.А.                   </w:t>
      </w:r>
    </w:p>
    <w:p w:rsidR="007220AC" w:rsidRPr="007220AC" w:rsidRDefault="007220AC" w:rsidP="007220AC">
      <w:pPr>
        <w:jc w:val="both"/>
      </w:pPr>
      <w:r w:rsidRPr="007220AC">
        <w:t xml:space="preserve">     4. Ефимова В.Н.                            14. Казакова Е.В.                 </w:t>
      </w:r>
    </w:p>
    <w:p w:rsidR="007220AC" w:rsidRPr="007220AC" w:rsidRDefault="007220AC" w:rsidP="007220AC">
      <w:pPr>
        <w:jc w:val="both"/>
      </w:pPr>
      <w:r w:rsidRPr="007220AC">
        <w:t xml:space="preserve">     5. Мальцева А.Н.                           15. Раевская С.А.</w:t>
      </w:r>
    </w:p>
    <w:p w:rsidR="007220AC" w:rsidRPr="007220AC" w:rsidRDefault="007220AC" w:rsidP="007220AC">
      <w:pPr>
        <w:jc w:val="both"/>
      </w:pPr>
      <w:r w:rsidRPr="007220AC">
        <w:t xml:space="preserve">     6.Ефимова О.А.                             16.Иванов А.А.</w:t>
      </w:r>
    </w:p>
    <w:p w:rsidR="007220AC" w:rsidRPr="007220AC" w:rsidRDefault="007220AC" w:rsidP="007220AC">
      <w:pPr>
        <w:jc w:val="both"/>
      </w:pPr>
      <w:r w:rsidRPr="007220AC">
        <w:t xml:space="preserve">     7.Гнедкова М.А.                            17. Харламов Н.П.</w:t>
      </w:r>
    </w:p>
    <w:p w:rsidR="007220AC" w:rsidRPr="007220AC" w:rsidRDefault="007220AC" w:rsidP="007220AC">
      <w:pPr>
        <w:jc w:val="both"/>
      </w:pPr>
      <w:r w:rsidRPr="007220AC">
        <w:t xml:space="preserve">     8.Фаламеева Е.В.                           18.Гревцова И.Г.                  </w:t>
      </w:r>
    </w:p>
    <w:p w:rsidR="007220AC" w:rsidRPr="007220AC" w:rsidRDefault="007220AC" w:rsidP="007220AC">
      <w:pPr>
        <w:jc w:val="both"/>
      </w:pPr>
      <w:r w:rsidRPr="007220AC">
        <w:t xml:space="preserve">     9.Коваль Н.В.                                             </w:t>
      </w:r>
    </w:p>
    <w:p w:rsidR="007220AC" w:rsidRPr="007220AC" w:rsidRDefault="007220AC" w:rsidP="007220AC">
      <w:pPr>
        <w:jc w:val="both"/>
      </w:pPr>
      <w:r w:rsidRPr="007220AC">
        <w:t xml:space="preserve">    10. Земцов В.М.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  <w:r w:rsidRPr="007220AC">
        <w:t>Председатель                                 А.В. Жерносенко</w:t>
      </w:r>
    </w:p>
    <w:p w:rsidR="007220AC" w:rsidRPr="007220AC" w:rsidRDefault="007220AC" w:rsidP="007220AC">
      <w:pPr>
        <w:jc w:val="both"/>
      </w:pPr>
    </w:p>
    <w:p w:rsidR="007220AC" w:rsidRPr="007220AC" w:rsidRDefault="007220AC" w:rsidP="007220AC">
      <w:pPr>
        <w:jc w:val="both"/>
      </w:pPr>
      <w:r w:rsidRPr="007220AC">
        <w:t>Секретарь                                       В.Н. Ефимова</w:t>
      </w: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both"/>
        <w:rPr>
          <w:b/>
        </w:rPr>
      </w:pPr>
    </w:p>
    <w:p w:rsidR="007220AC" w:rsidRPr="007220AC" w:rsidRDefault="007220AC" w:rsidP="007220AC">
      <w:pPr>
        <w:jc w:val="center"/>
        <w:rPr>
          <w:b/>
          <w:sz w:val="26"/>
          <w:szCs w:val="26"/>
        </w:rPr>
      </w:pPr>
    </w:p>
    <w:p w:rsidR="007220AC" w:rsidRP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>
      <w:pPr>
        <w:jc w:val="center"/>
        <w:rPr>
          <w:b/>
          <w:sz w:val="26"/>
          <w:szCs w:val="26"/>
        </w:rPr>
      </w:pPr>
    </w:p>
    <w:p w:rsidR="007220AC" w:rsidRPr="007220AC" w:rsidRDefault="007220AC" w:rsidP="007220AC">
      <w:pPr>
        <w:jc w:val="center"/>
        <w:rPr>
          <w:b/>
          <w:sz w:val="26"/>
          <w:szCs w:val="26"/>
        </w:rPr>
      </w:pPr>
    </w:p>
    <w:p w:rsidR="007220AC" w:rsidRP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/>
    <w:p w:rsidR="007220AC" w:rsidRPr="00534460" w:rsidRDefault="007220AC" w:rsidP="007220AC">
      <w:pPr>
        <w:rPr>
          <w:b/>
        </w:rPr>
      </w:pPr>
      <w:r w:rsidRPr="00534460">
        <w:rPr>
          <w:b/>
        </w:rPr>
        <w:t xml:space="preserve">Редакционный совет:                     Адрес:       </w:t>
      </w:r>
      <w:r>
        <w:rPr>
          <w:b/>
        </w:rPr>
        <w:t xml:space="preserve">                           </w:t>
      </w:r>
      <w:r w:rsidRPr="00534460">
        <w:rPr>
          <w:b/>
        </w:rPr>
        <w:t xml:space="preserve">Тираж: 10 экземпляров             </w:t>
      </w:r>
    </w:p>
    <w:p w:rsidR="007220AC" w:rsidRPr="00534460" w:rsidRDefault="007220AC" w:rsidP="007220AC">
      <w:pPr>
        <w:tabs>
          <w:tab w:val="left" w:pos="4005"/>
        </w:tabs>
        <w:rPr>
          <w:b/>
        </w:rPr>
      </w:pPr>
      <w:r w:rsidRPr="00534460">
        <w:rPr>
          <w:b/>
        </w:rPr>
        <w:t>Букреева С.А.                                 633182, с.Вьюны,</w:t>
      </w:r>
    </w:p>
    <w:p w:rsidR="007220AC" w:rsidRPr="00534460" w:rsidRDefault="007220AC" w:rsidP="007220AC">
      <w:pPr>
        <w:tabs>
          <w:tab w:val="left" w:pos="4005"/>
        </w:tabs>
        <w:rPr>
          <w:b/>
        </w:rPr>
      </w:pPr>
      <w:r w:rsidRPr="00534460">
        <w:rPr>
          <w:b/>
        </w:rPr>
        <w:t>Филимонова Л.А.                           Колыванского района, Новосибирской области</w:t>
      </w:r>
    </w:p>
    <w:p w:rsidR="007220AC" w:rsidRPr="00534460" w:rsidRDefault="007220AC" w:rsidP="007220AC">
      <w:pPr>
        <w:tabs>
          <w:tab w:val="left" w:pos="4005"/>
        </w:tabs>
        <w:rPr>
          <w:b/>
        </w:rPr>
      </w:pPr>
      <w:r w:rsidRPr="00534460">
        <w:rPr>
          <w:b/>
        </w:rPr>
        <w:t>Григорьева Н.П.                             ул. Советская № 7, тел. 32-340</w:t>
      </w:r>
    </w:p>
    <w:p w:rsidR="007220AC" w:rsidRPr="00534460" w:rsidRDefault="007220AC" w:rsidP="007220AC">
      <w:pPr>
        <w:tabs>
          <w:tab w:val="left" w:pos="4005"/>
        </w:tabs>
        <w:rPr>
          <w:b/>
        </w:rPr>
      </w:pPr>
      <w:r w:rsidRPr="00534460">
        <w:rPr>
          <w:b/>
        </w:rPr>
        <w:t>Семенова Г.С.</w:t>
      </w:r>
    </w:p>
    <w:p w:rsidR="007220AC" w:rsidRPr="00534460" w:rsidRDefault="007220AC" w:rsidP="007220AC">
      <w:r w:rsidRPr="00534460">
        <w:rPr>
          <w:b/>
        </w:rPr>
        <w:t>Мальцева А.Н.</w:t>
      </w:r>
    </w:p>
    <w:p w:rsidR="007220AC" w:rsidRDefault="007220AC" w:rsidP="007220AC"/>
    <w:p w:rsidR="007220AC" w:rsidRDefault="007220AC" w:rsidP="007220AC"/>
    <w:p w:rsidR="007220AC" w:rsidRDefault="007220AC" w:rsidP="007220AC"/>
    <w:p w:rsidR="00013C5E" w:rsidRDefault="00013C5E"/>
    <w:sectPr w:rsidR="0001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18"/>
    <w:rsid w:val="00013C5E"/>
    <w:rsid w:val="007220AC"/>
    <w:rsid w:val="00BC2618"/>
    <w:rsid w:val="00E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1986</Words>
  <Characters>11324</Characters>
  <Application>Microsoft Office Word</Application>
  <DocSecurity>0</DocSecurity>
  <Lines>94</Lines>
  <Paragraphs>26</Paragraphs>
  <ScaleCrop>false</ScaleCrop>
  <Company>щш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2018-01-18T02:21:00Z</dcterms:created>
  <dcterms:modified xsi:type="dcterms:W3CDTF">2018-01-18T05:56:00Z</dcterms:modified>
</cp:coreProperties>
</file>