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7B" w:rsidRPr="00F34E7B" w:rsidRDefault="00F34E7B" w:rsidP="00F34E7B">
      <w:pPr>
        <w:tabs>
          <w:tab w:val="left" w:pos="7230"/>
        </w:tabs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СОВЕТ ДЕПУТАТОВ                      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>ВЬЮНСКОГО СЕЛЬСОВЕТА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>КОЛЫВАНСКОГО РАЙОНА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НОВОСИБИРСКОЙ ОБЛАСТИ                             </w:t>
      </w:r>
    </w:p>
    <w:p w:rsidR="00F34E7B" w:rsidRPr="00F34E7B" w:rsidRDefault="00F34E7B" w:rsidP="00F34E7B">
      <w:pPr>
        <w:spacing w:after="0" w:line="240" w:lineRule="auto"/>
        <w:ind w:right="425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    (пятый созыв)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РЕШЕНИЕ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55 сессии    5 созыва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34E7B">
        <w:rPr>
          <w:rFonts w:ascii="Arial" w:eastAsia="Times New Roman" w:hAnsi="Arial" w:cs="Arial"/>
          <w:sz w:val="20"/>
          <w:szCs w:val="20"/>
          <w:lang w:eastAsia="ru-RU"/>
        </w:rPr>
        <w:t xml:space="preserve">    22 апреля  2020 года                                       с. Вьюны                                                              № 55/251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26.12.2019года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F34E7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               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F34E7B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F34E7B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F34E7B">
        <w:rPr>
          <w:rFonts w:ascii="Arial" w:eastAsia="Times New Roman" w:hAnsi="Arial" w:cs="Arial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  Совет депутатов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РЕШИЛ: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1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1.1.прогнозируемый общий объем доходов бюджета в сумме  15 007,3 тыс. руб., в том числе общий объем межбюджетных трансфертов, получаемых от других бюджетов бюджетной системы Российской Федерации в сумме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11 570,0</w:t>
      </w: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1.2.общий объем расходов бюджета в сумме  15 396,6  тыс. рублей.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1.3.дефицит бюджета  в сумме 389,3 тыс.рублей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2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2.1. прогнозируемый общий объем доходов  бюджета 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 Федерации в сумме 2 582,8</w:t>
      </w: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тыс. рублей.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2.2. общий объем расходов бюджета  на 2021год в сумме  5 936,8  тыс. рублей, в том числе условно утвержденные расходы 148,4 тыс.рублей и на 2022 год в сумме  6 104,7  тыс. рублей., в том числе условно утвержденные расходы 305,2 тыс.рублей.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2.3.дефицит бюджета  на 2021год  в сумме 0,0тыс.рублей,  и на 2022год  в сумме 0,0 тыс.рублей.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3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4.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2020год согласно приложения №2 к настоящему Решению;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5. 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Утвердить ведомственную структуру расходов бюджета Вьюнского  сельсовета :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5.1.на 2020 год согласно приложения  № 3 к настоящему Решению;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6. 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Установить источники финансирования дефицита бюджета  Вьюнского  сельсовета: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6.1. на 2020 год  согласно    приложения  № 4 к настоящему Решению;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7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. Установить в соответствии с </w:t>
      </w:r>
      <w:hyperlink r:id="rId6" w:history="1">
        <w:r w:rsidRPr="00F34E7B">
          <w:rPr>
            <w:rFonts w:ascii="Arial" w:eastAsia="Times New Roman" w:hAnsi="Arial" w:cs="Arial"/>
            <w:sz w:val="18"/>
            <w:szCs w:val="18"/>
            <w:lang w:eastAsia="ru-RU"/>
          </w:rPr>
          <w:t>пунктом 8 статьи 217</w:t>
        </w:r>
      </w:hyperlink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lastRenderedPageBreak/>
        <w:t>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F34E7B" w:rsidRPr="00F34E7B" w:rsidRDefault="00F34E7B" w:rsidP="00F34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8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. Направить Решение Главе Вьюнского  сельсовета для подписания и обнародования.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9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. Опубликовать настоящее Решение в </w:t>
      </w:r>
      <w:r w:rsidRPr="00F34E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10.</w:t>
      </w:r>
      <w:r w:rsidRPr="00F34E7B">
        <w:rPr>
          <w:rFonts w:ascii="Arial" w:eastAsia="Times New Roman" w:hAnsi="Arial" w:cs="Arial"/>
          <w:sz w:val="18"/>
          <w:szCs w:val="18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сельсовета.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Председатель Совета депутатов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Вьюнского  сельсовета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>Новосибирской области                                                                                      Н.М.Лунегова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Глава Вьюнского  сельсовета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Колыванского района </w:t>
      </w:r>
    </w:p>
    <w:p w:rsidR="00F34E7B" w:rsidRPr="00F34E7B" w:rsidRDefault="00F34E7B" w:rsidP="00F34E7B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№1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к  Решению 55 сессии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55\251 от 22.04.2020г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F34E7B">
        <w:rPr>
          <w:rFonts w:ascii="Arial" w:eastAsia="Times New Roman" w:hAnsi="Arial" w:cs="Arial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Таблица  1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F34E7B" w:rsidRPr="00F34E7B" w:rsidTr="00832678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2020год,т.руб</w:t>
            </w:r>
          </w:p>
        </w:tc>
      </w:tr>
      <w:tr w:rsidR="00F34E7B" w:rsidRPr="00F34E7B" w:rsidTr="00832678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182 1 01 02000 01 0000 110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727,3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725,9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619,2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182 1 01 02010 01 2100 110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182 1 01 02010 01 3000 110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0,2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182 1 01 02020 01 2100 110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182 1 01 02020 01 3000 110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block_227" w:history="1">
              <w:r w:rsidRPr="00F34E7B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227</w:t>
              </w:r>
            </w:hyperlink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  <w:tbl>
            <w:tblPr>
              <w:tblW w:w="5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F34E7B" w:rsidRPr="00F34E7B" w:rsidTr="00832678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F34E7B" w:rsidRPr="00F34E7B" w:rsidRDefault="00F34E7B" w:rsidP="00F34E7B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block_228" w:history="1">
              <w:r w:rsidRPr="00F34E7B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100 1 03 02000 01 0000 110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</w:tr>
      <w:tr w:rsidR="00F34E7B" w:rsidRPr="00F34E7B" w:rsidTr="00832678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100 1 03 02241 01 0000 110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100 1 03 02251 01 0000 110 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182 1 05 03000 01 0000 110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23,1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182 1 05 03010 01 1000 110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182 1 06 01030 10 0000 110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 физ. лиц ,взимаемых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 лиц, взимаемых по ставкам , применяемым к объектам налогообложения, расположенных в границах поселений  </w:t>
            </w:r>
            <w:r w:rsidRPr="00F34E7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182 1 06 06000 00 0000 110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1078.4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  <w:t>1078.4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598,0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182 1 06 06033 10 2100 110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182 1 06 06033 10 3000 110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477.3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477.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1,3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001 1 08 04020 01 0000 110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</w:tr>
      <w:tr w:rsidR="00F34E7B" w:rsidRPr="00F34E7B" w:rsidTr="00832678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001 1 08 04020 01 1000 110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3034,0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001 1 13 0199 51 00000 130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001 1 13 02065 10 0000 130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3332,3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3437,3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001 2 00 00000 00 0000 000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11013,9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+556,1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11570,0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001 202 20216 10 0000 150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 xml:space="preserve">Субсидии бюджетам сельских поселений на осуществление дорожной деятельности в отношении автомобильных дорог общего пользования, а также </w:t>
            </w:r>
            <w:r w:rsidRPr="00F34E7B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lastRenderedPageBreak/>
              <w:t>капитального ремонта и ремонта дворовых территорий многоквартирных домов, проездов к дворовым территориям многоквартирных домов населенных пункто</w:t>
            </w:r>
            <w:r w:rsidRPr="00F34E7B">
              <w:rPr>
                <w:rFonts w:ascii="Arial Narrow" w:eastAsia="Times New Roman" w:hAnsi="Arial Narrow" w:cs="Arial"/>
                <w:bCs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 2118,2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2118,2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lastRenderedPageBreak/>
              <w:t xml:space="preserve">                001 202 29999 10 0000 150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5699,6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+56,1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5755,7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001 202 49999 10 0000 150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500,0</w:t>
            </w:r>
          </w:p>
        </w:tc>
      </w:tr>
      <w:tr w:rsidR="00F34E7B" w:rsidRPr="00F34E7B" w:rsidTr="00832678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</w:tr>
      <w:tr w:rsidR="00F34E7B" w:rsidRPr="00F34E7B" w:rsidTr="0083267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</w:tr>
      <w:tr w:rsidR="00F34E7B" w:rsidRPr="00F34E7B" w:rsidTr="00832678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14346,2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+661,1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15007,3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34E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>Приложение №2</w:t>
      </w:r>
    </w:p>
    <w:p w:rsidR="00F34E7B" w:rsidRPr="00F34E7B" w:rsidRDefault="00F34E7B" w:rsidP="00F34E7B">
      <w:pPr>
        <w:spacing w:after="0" w:line="240" w:lineRule="auto"/>
        <w:ind w:right="-142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к  решению 55 сессии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Совета     депутатов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Вьюнского сельсовета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№55\251 от 22.04.2020г.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4E7B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F34E7B" w:rsidRPr="00F34E7B" w:rsidRDefault="00F34E7B" w:rsidP="00F34E7B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F34E7B">
        <w:rPr>
          <w:rFonts w:ascii="Times New Roman" w:eastAsia="Times New Roman" w:hAnsi="Times New Roman" w:cs="Times New Roman"/>
          <w:lang w:val="x-none" w:eastAsia="x-none"/>
        </w:rPr>
        <w:t xml:space="preserve"> </w:t>
      </w:r>
      <w:r w:rsidRPr="00F34E7B">
        <w:rPr>
          <w:rFonts w:ascii="Arial" w:eastAsia="Times New Roman" w:hAnsi="Arial" w:cs="Arial"/>
          <w:b/>
          <w:sz w:val="18"/>
          <w:szCs w:val="18"/>
          <w:lang w:val="x-none" w:eastAsia="x-none"/>
        </w:rPr>
        <w:t>Распределение бюджетных ассигнований на 20</w:t>
      </w:r>
      <w:r w:rsidRPr="00F34E7B">
        <w:rPr>
          <w:rFonts w:ascii="Arial" w:eastAsia="Times New Roman" w:hAnsi="Arial" w:cs="Arial"/>
          <w:b/>
          <w:sz w:val="18"/>
          <w:szCs w:val="18"/>
          <w:lang w:eastAsia="x-none"/>
        </w:rPr>
        <w:t>20</w:t>
      </w:r>
      <w:r w:rsidRPr="00F34E7B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год по разделам и подразделам, целевым статьям и видам расходов,</w:t>
      </w:r>
      <w:r w:rsidRPr="00F34E7B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</w:t>
      </w:r>
      <w:r w:rsidRPr="00F34E7B">
        <w:rPr>
          <w:rFonts w:ascii="Arial" w:eastAsia="Times New Roman" w:hAnsi="Arial" w:cs="Arial"/>
          <w:b/>
          <w:sz w:val="18"/>
          <w:szCs w:val="18"/>
          <w:lang w:val="x-none" w:eastAsia="x-none"/>
        </w:rPr>
        <w:t>тыс.руб</w:t>
      </w:r>
      <w:r w:rsidRPr="00F34E7B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.                                                                                                                  </w:t>
      </w:r>
      <w:r w:rsidRPr="00F34E7B">
        <w:rPr>
          <w:rFonts w:ascii="Arial" w:eastAsia="Times New Roman" w:hAnsi="Arial" w:cs="Arial"/>
          <w:sz w:val="16"/>
          <w:szCs w:val="16"/>
          <w:lang w:val="x-none" w:eastAsia="x-none"/>
        </w:rPr>
        <w:t>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4057,0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+90,0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4147,0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2915,7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+105,0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E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34E7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Закупка товаров ,работ и услуг для 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F34E7B" w:rsidRPr="00F34E7B" w:rsidTr="00832678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+30,0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3928,2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+500,0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111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111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+41,1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5877,7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+41,1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2984,0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+56,1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+56,1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+56,1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14735,5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661,1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15396,6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F34E7B" w:rsidRPr="00F34E7B" w:rsidRDefault="00F34E7B" w:rsidP="00F34E7B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F34E7B" w:rsidRPr="00F34E7B" w:rsidRDefault="00F34E7B" w:rsidP="00F34E7B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Приложение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  <w:t>№3</w:t>
      </w:r>
    </w:p>
    <w:p w:rsidR="00F34E7B" w:rsidRPr="00F34E7B" w:rsidRDefault="00F34E7B" w:rsidP="00F34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к решению  55 сессии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Совета     депутатов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Вьюнского сельсовета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№55/251 от 22.04.2020г.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Ведомственная структура расходов Вьюнского сельсовета на 2020 год, тыс.руб.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425"/>
        <w:gridCol w:w="1418"/>
        <w:gridCol w:w="567"/>
        <w:gridCol w:w="1605"/>
      </w:tblGrid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  <w:p w:rsidR="00F34E7B" w:rsidRPr="00F34E7B" w:rsidRDefault="00F34E7B" w:rsidP="00F34E7B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4147,0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2915,7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1198,6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1717,0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410,7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94,7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5,3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3928,2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3928,2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1698,5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2118,2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111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111,5</w:t>
            </w:r>
          </w:p>
        </w:tc>
      </w:tr>
      <w:tr w:rsidR="00F34E7B" w:rsidRPr="00F34E7B" w:rsidTr="00832678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956,1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951,1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384,6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17,1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149,4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5918,8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2969,0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2949,8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2449,8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477,2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Социальная политик</w:t>
            </w: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280,0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F34E7B" w:rsidRPr="00F34E7B" w:rsidTr="00832678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21,5</w:t>
            </w:r>
          </w:p>
        </w:tc>
      </w:tr>
      <w:tr w:rsidR="00F34E7B" w:rsidRPr="00F34E7B" w:rsidTr="008326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15396,6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  <w:r w:rsidRPr="00F34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№4</w:t>
      </w:r>
    </w:p>
    <w:p w:rsidR="00F34E7B" w:rsidRPr="00F34E7B" w:rsidRDefault="00F34E7B" w:rsidP="00F34E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к решению 55 сессии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Совета     депутатов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Вьюнского сельсовета  </w:t>
      </w:r>
    </w:p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№55/251  от 22.04.2020г.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F34E7B" w:rsidRPr="00F34E7B" w:rsidRDefault="00F34E7B" w:rsidP="00F34E7B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Вьюнского  сельсовета на 2020год         </w:t>
      </w:r>
      <w:r w:rsidRPr="00F34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  <w:r w:rsidRPr="00F34E7B">
        <w:rPr>
          <w:rFonts w:ascii="Arial" w:eastAsia="Times New Roman" w:hAnsi="Arial" w:cs="Arial"/>
          <w:sz w:val="16"/>
          <w:szCs w:val="16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F34E7B" w:rsidRPr="00F34E7B" w:rsidTr="0083267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Годовое</w:t>
            </w:r>
          </w:p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F34E7B" w:rsidRPr="00F34E7B" w:rsidTr="0083267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F34E7B" w:rsidRPr="00F34E7B" w:rsidTr="0083267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00 01 00 00 00 0000 000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+389,3</w:t>
            </w:r>
          </w:p>
        </w:tc>
      </w:tr>
      <w:tr w:rsidR="00F34E7B" w:rsidRPr="00F34E7B" w:rsidTr="0083267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00 01 05000 00 0000 000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F34E7B" w:rsidRPr="00F34E7B" w:rsidTr="0083267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-15 007,3</w:t>
            </w:r>
          </w:p>
        </w:tc>
      </w:tr>
      <w:tr w:rsidR="00F34E7B" w:rsidRPr="00F34E7B" w:rsidTr="00832678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+15 396,6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F34E7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34E7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2020год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F34E7B" w:rsidRPr="00F34E7B" w:rsidTr="00832678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   БК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 руб.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622,3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117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0001060600000000011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1078,4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 действий (за исключением действий. совершенных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3034,0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3139,0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103</w:t>
            </w:r>
          </w:p>
        </w:tc>
      </w:tr>
      <w:tr w:rsidR="00F34E7B" w:rsidRPr="00F34E7B" w:rsidTr="00832678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00011303050100000130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услуг(работ)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001 1130206510 0000 130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3332,3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103</w:t>
            </w:r>
          </w:p>
        </w:tc>
      </w:tr>
      <w:tr w:rsidR="00F34E7B" w:rsidRPr="00F34E7B" w:rsidTr="00832678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11013,9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11570,0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</w:t>
            </w:r>
          </w:p>
        </w:tc>
      </w:tr>
      <w:tr w:rsidR="00F34E7B" w:rsidRPr="00F34E7B" w:rsidTr="00832678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14346,2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15007,3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105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F34E7B" w:rsidRPr="00F34E7B" w:rsidTr="00832678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2020тыс.р.</w:t>
            </w:r>
          </w:p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2020т.р.</w:t>
            </w:r>
          </w:p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F34E7B" w:rsidRPr="00F34E7B" w:rsidRDefault="00F34E7B" w:rsidP="00F34E7B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4057,0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4147,0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102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сцбъекта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2915,7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2915,7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3428,2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3928,2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115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3428,2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3928,2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956,1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5877,7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101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5877,7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5918,8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101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14735,5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15396,6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104</w:t>
            </w:r>
          </w:p>
        </w:tc>
      </w:tr>
      <w:tr w:rsidR="00F34E7B" w:rsidRPr="00F34E7B" w:rsidTr="00832678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F34E7B" w:rsidRPr="00F34E7B" w:rsidRDefault="00F34E7B" w:rsidP="00F34E7B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F34E7B" w:rsidRPr="00F34E7B" w:rsidRDefault="00F34E7B" w:rsidP="00F34E7B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389,3 тыс.руб.=дефицит бюджета(333,2тыс.руб.)+остаток на начало отчетного периода-56,1тыс.руб (56 137,39 руб) </w:t>
      </w:r>
    </w:p>
    <w:p w:rsidR="00F34E7B" w:rsidRPr="00F34E7B" w:rsidRDefault="00F34E7B" w:rsidP="00F34E7B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-27 504,04(собств.средства) </w:t>
      </w:r>
    </w:p>
    <w:p w:rsidR="00F34E7B" w:rsidRPr="00F34E7B" w:rsidRDefault="00F34E7B" w:rsidP="00F34E7B">
      <w:pPr>
        <w:tabs>
          <w:tab w:val="left" w:pos="585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sz w:val="16"/>
          <w:szCs w:val="16"/>
          <w:lang w:eastAsia="ru-RU"/>
        </w:rPr>
        <w:tab/>
        <w:t>-28 633,35(акцизы)</w:t>
      </w:r>
    </w:p>
    <w:p w:rsidR="00F34E7B" w:rsidRPr="00F34E7B" w:rsidRDefault="00F34E7B" w:rsidP="00F34E7B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от 22.04.2020г. об изменении  бюджета на  2020год.</w:t>
      </w: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F34E7B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b/>
          <w:sz w:val="16"/>
          <w:szCs w:val="16"/>
          <w:lang w:eastAsia="x-none"/>
        </w:rPr>
      </w:pPr>
      <w:r w:rsidRPr="00F34E7B">
        <w:rPr>
          <w:rFonts w:ascii="Arial Narrow" w:eastAsia="Times New Roman" w:hAnsi="Arial Narrow" w:cs="Arial"/>
          <w:b/>
          <w:sz w:val="16"/>
          <w:szCs w:val="16"/>
          <w:lang w:val="x-none" w:eastAsia="x-none"/>
        </w:rPr>
        <w:t>Доходная часть бюджета:</w:t>
      </w: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F34E7B" w:rsidRPr="00F34E7B" w:rsidTr="00832678">
        <w:trPr>
          <w:trHeight w:val="541"/>
        </w:trPr>
        <w:tc>
          <w:tcPr>
            <w:tcW w:w="6930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-(уменьшение),руб.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 ,облагаемых по нал. ст., установленной п.1 ст.224 НК РФ за </w:t>
            </w: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исключением доходов, полученных физическими лицами ,зарегистрированных в качестве ИП.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lastRenderedPageBreak/>
              <w:t>+104,7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182 1 01 02020 01 1000 110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 xml:space="preserve">                 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+0,2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182 1 01 02020 01 2100 110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Times New Roman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+0,1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-0,2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+0,2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 001 202 29999 10 0000 150</w:t>
            </w:r>
          </w:p>
          <w:p w:rsidR="00F34E7B" w:rsidRPr="00F34E7B" w:rsidRDefault="00F34E7B" w:rsidP="00F34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+56,1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   001 202 49999 10 0000 150</w:t>
            </w:r>
          </w:p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20"/>
                <w:szCs w:val="20"/>
                <w:vertAlign w:val="subscript"/>
                <w:lang w:eastAsia="ru-RU"/>
              </w:rPr>
              <w:t>+500,0</w:t>
            </w:r>
          </w:p>
        </w:tc>
      </w:tr>
      <w:tr w:rsidR="00F34E7B" w:rsidRPr="00F34E7B" w:rsidTr="00832678">
        <w:tc>
          <w:tcPr>
            <w:tcW w:w="6930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+661 100,00руб.=661,1т.руб.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  <w:r w:rsidRPr="00F34E7B">
        <w:rPr>
          <w:rFonts w:ascii="Arial Narrow" w:eastAsia="Times New Roman" w:hAnsi="Arial Narrow" w:cs="Arial"/>
          <w:b/>
          <w:sz w:val="16"/>
          <w:szCs w:val="16"/>
          <w:lang w:eastAsia="ru-RU"/>
        </w:rPr>
        <w:t>Расходная часть бюджета: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Разд.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Прзд.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Ц.ст.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Э.ст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Сумма, руб.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9900010080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-15 000,00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0111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</w:t>
            </w: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9900012080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+105 000,00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0113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+105 000,00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i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i/>
                <w:sz w:val="16"/>
                <w:szCs w:val="16"/>
                <w:lang w:eastAsia="ru-RU"/>
              </w:rPr>
              <w:t>+15 000,00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+15000,00</w:t>
            </w:r>
          </w:p>
        </w:tc>
      </w:tr>
      <w:tr w:rsidR="00F34E7B" w:rsidRPr="00F34E7B" w:rsidTr="00832678"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0309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+30 000,00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Дорожное хозяйство(дорожный фонд)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9900012050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+500 000,00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+500 000,00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9900015030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9900015040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0503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9900018310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9900018310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1105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+43 088,00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+13 012,00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+1 600,00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-1 600,00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-15 000,00</w:t>
            </w:r>
          </w:p>
        </w:tc>
      </w:tr>
      <w:tr w:rsidR="00F34E7B" w:rsidRPr="00F34E7B" w:rsidTr="00832678">
        <w:trPr>
          <w:trHeight w:val="142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+41 100,00</w:t>
            </w:r>
          </w:p>
        </w:tc>
      </w:tr>
      <w:tr w:rsidR="00F34E7B" w:rsidRPr="00F34E7B" w:rsidTr="00832678">
        <w:trPr>
          <w:trHeight w:val="414"/>
        </w:trPr>
        <w:tc>
          <w:tcPr>
            <w:tcW w:w="33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F34E7B" w:rsidRPr="00F34E7B" w:rsidRDefault="00F34E7B" w:rsidP="00F34E7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F34E7B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+661 100руб.=661,1т.руб.</w:t>
            </w:r>
          </w:p>
        </w:tc>
      </w:tr>
    </w:tbl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F34E7B" w:rsidRPr="00F34E7B" w:rsidRDefault="00F34E7B" w:rsidP="00F34E7B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0" w:name="RANGE!A1:E59"/>
      <w:bookmarkEnd w:id="0"/>
    </w:p>
    <w:p w:rsidR="00F34E7B" w:rsidRPr="00F34E7B" w:rsidRDefault="00F34E7B" w:rsidP="00F34E7B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</w:p>
    <w:p w:rsidR="00257B4C" w:rsidRDefault="00257B4C">
      <w:bookmarkStart w:id="1" w:name="_GoBack"/>
      <w:bookmarkEnd w:id="1"/>
    </w:p>
    <w:sectPr w:rsidR="0025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01"/>
    <w:rsid w:val="00257B4C"/>
    <w:rsid w:val="005F1601"/>
    <w:rsid w:val="00F3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34E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4E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F34E7B"/>
  </w:style>
  <w:style w:type="paragraph" w:styleId="2">
    <w:name w:val="Body Text 2"/>
    <w:basedOn w:val="a"/>
    <w:link w:val="20"/>
    <w:rsid w:val="00F34E7B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34E7B"/>
    <w:rPr>
      <w:rFonts w:ascii="Times New Roman" w:eastAsia="Times New Roman" w:hAnsi="Times New Roman" w:cs="Times New Roman"/>
      <w:lang w:val="x-none" w:eastAsia="x-none"/>
    </w:rPr>
  </w:style>
  <w:style w:type="paragraph" w:styleId="a3">
    <w:name w:val="Body Text"/>
    <w:basedOn w:val="a"/>
    <w:link w:val="a4"/>
    <w:rsid w:val="00F34E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34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F34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F3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34E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34E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F34E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34E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F34E7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F34E7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F34E7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3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F34E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4E7B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rsid w:val="00F34E7B"/>
  </w:style>
  <w:style w:type="paragraph" w:styleId="2">
    <w:name w:val="Body Text 2"/>
    <w:basedOn w:val="a"/>
    <w:link w:val="20"/>
    <w:rsid w:val="00F34E7B"/>
    <w:pPr>
      <w:spacing w:after="0" w:line="24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F34E7B"/>
    <w:rPr>
      <w:rFonts w:ascii="Times New Roman" w:eastAsia="Times New Roman" w:hAnsi="Times New Roman" w:cs="Times New Roman"/>
      <w:lang w:val="x-none" w:eastAsia="x-none"/>
    </w:rPr>
  </w:style>
  <w:style w:type="paragraph" w:styleId="a3">
    <w:name w:val="Body Text"/>
    <w:basedOn w:val="a"/>
    <w:link w:val="a4"/>
    <w:rsid w:val="00F34E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F34E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F34E7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5">
    <w:name w:val="Table Grid"/>
    <w:basedOn w:val="a1"/>
    <w:rsid w:val="00F34E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34E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F34E7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"/>
    <w:link w:val="a7"/>
    <w:rsid w:val="00F34E7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7">
    <w:name w:val="Текст выноски Знак"/>
    <w:basedOn w:val="a0"/>
    <w:link w:val="a6"/>
    <w:rsid w:val="00F34E7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8">
    <w:name w:val="Title"/>
    <w:basedOn w:val="a"/>
    <w:next w:val="a"/>
    <w:link w:val="a9"/>
    <w:qFormat/>
    <w:rsid w:val="00F34E7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a9">
    <w:name w:val="Название Знак"/>
    <w:basedOn w:val="a0"/>
    <w:link w:val="a8"/>
    <w:rsid w:val="00F34E7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a">
    <w:name w:val="Hyperlink"/>
    <w:basedOn w:val="a0"/>
    <w:uiPriority w:val="99"/>
    <w:unhideWhenUsed/>
    <w:rsid w:val="00F34E7B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F3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34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34E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47f2ff61c70801cbfccfc47eae5ced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BC9D977395C0CE0A12D6815394EFF45A526FB96BAA8R6g1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7456</Words>
  <Characters>42501</Characters>
  <Application>Microsoft Office Word</Application>
  <DocSecurity>0</DocSecurity>
  <Lines>354</Lines>
  <Paragraphs>99</Paragraphs>
  <ScaleCrop>false</ScaleCrop>
  <Company>щш</Company>
  <LinksUpToDate>false</LinksUpToDate>
  <CharactersWithSpaces>49858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2020-04-24T06:48:00Z</dcterms:created>
  <dcterms:modified xsi:type="dcterms:W3CDTF">2020-04-24T06:48:00Z</dcterms:modified>
</cp:coreProperties>
</file>